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8D" w:rsidRPr="00B04F6B" w:rsidRDefault="00F4268D" w:rsidP="00B0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EA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04F6B" w:rsidRPr="00B04F6B" w:rsidRDefault="00B04F6B" w:rsidP="00B0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EA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04F6B">
        <w:rPr>
          <w:rFonts w:ascii="Arial" w:eastAsia="Times New Roman" w:hAnsi="Arial" w:cs="Arial"/>
          <w:b/>
          <w:bCs/>
          <w:sz w:val="28"/>
          <w:szCs w:val="28"/>
        </w:rPr>
        <w:t xml:space="preserve">OBRAZLOŽENJE </w:t>
      </w:r>
      <w:r w:rsidR="00F07130">
        <w:rPr>
          <w:rFonts w:ascii="Arial" w:eastAsia="Times New Roman" w:hAnsi="Arial" w:cs="Arial"/>
          <w:b/>
          <w:bCs/>
          <w:sz w:val="28"/>
          <w:szCs w:val="28"/>
        </w:rPr>
        <w:t>2.</w:t>
      </w:r>
      <w:r w:rsidRPr="00B04F6B">
        <w:rPr>
          <w:rFonts w:ascii="Arial" w:eastAsia="Times New Roman" w:hAnsi="Arial" w:cs="Arial"/>
          <w:b/>
          <w:bCs/>
          <w:sz w:val="28"/>
          <w:szCs w:val="28"/>
        </w:rPr>
        <w:t xml:space="preserve"> IZMJENA I DOPUNA FIN.</w:t>
      </w:r>
      <w:r w:rsidR="0066104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B04F6B">
        <w:rPr>
          <w:rFonts w:ascii="Arial" w:eastAsia="Times New Roman" w:hAnsi="Arial" w:cs="Arial"/>
          <w:b/>
          <w:bCs/>
          <w:sz w:val="28"/>
          <w:szCs w:val="28"/>
        </w:rPr>
        <w:t>PLANA ZA 2022.GODINU</w:t>
      </w:r>
    </w:p>
    <w:p w:rsidR="00B04F6B" w:rsidRDefault="00B04F6B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E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60199" w:rsidRDefault="00D60199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E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Proračunski korisnik 34522:Talijanski dječji vrtić – </w:t>
      </w:r>
      <w:proofErr w:type="spellStart"/>
      <w:r w:rsidRPr="009D5BA3">
        <w:rPr>
          <w:rFonts w:ascii="Arial" w:eastAsia="Times New Roman" w:hAnsi="Arial" w:cs="Arial"/>
          <w:b/>
          <w:bCs/>
          <w:sz w:val="24"/>
          <w:szCs w:val="24"/>
        </w:rPr>
        <w:t>Giardino</w:t>
      </w:r>
      <w:proofErr w:type="spellEnd"/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D5BA3">
        <w:rPr>
          <w:rFonts w:ascii="Arial" w:eastAsia="Times New Roman" w:hAnsi="Arial" w:cs="Arial"/>
          <w:b/>
          <w:bCs/>
          <w:sz w:val="24"/>
          <w:szCs w:val="24"/>
          <w:shd w:val="clear" w:color="auto" w:fill="FFD5EA"/>
        </w:rPr>
        <w:t>d</w:t>
      </w:r>
      <w:r w:rsidRPr="009D5BA3">
        <w:rPr>
          <w:rFonts w:ascii="Arial" w:eastAsia="Times New Roman" w:hAnsi="Arial" w:cs="Arial"/>
          <w:b/>
          <w:sz w:val="24"/>
          <w:szCs w:val="24"/>
          <w:shd w:val="clear" w:color="auto" w:fill="FFD5EA"/>
        </w:rPr>
        <w:t>’infanzia</w:t>
      </w:r>
      <w:proofErr w:type="spellEnd"/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4268D">
        <w:rPr>
          <w:rFonts w:ascii="Arial" w:eastAsia="Times New Roman" w:hAnsi="Arial" w:cs="Arial"/>
          <w:b/>
          <w:bCs/>
          <w:sz w:val="24"/>
          <w:szCs w:val="24"/>
        </w:rPr>
        <w:t>italiano</w:t>
      </w:r>
      <w:r w:rsidRPr="009D5BA3">
        <w:rPr>
          <w:rFonts w:ascii="Arial Narrow" w:eastAsia="Times New Roman" w:hAnsi="Arial Narrow" w:cs="Arial"/>
          <w:b/>
          <w:bCs/>
          <w:sz w:val="24"/>
          <w:szCs w:val="24"/>
        </w:rPr>
        <w:t>„</w:t>
      </w:r>
      <w:r w:rsidRPr="009D5BA3">
        <w:rPr>
          <w:rFonts w:ascii="Arial" w:eastAsia="Times New Roman" w:hAnsi="Arial" w:cs="Arial"/>
          <w:b/>
          <w:bCs/>
          <w:sz w:val="24"/>
          <w:szCs w:val="24"/>
        </w:rPr>
        <w:t>Naridola</w:t>
      </w:r>
      <w:proofErr w:type="spellEnd"/>
      <w:r w:rsidRPr="009D5BA3">
        <w:rPr>
          <w:rFonts w:ascii="Arial Narrow" w:eastAsia="Times New Roman" w:hAnsi="Arial Narrow" w:cs="Arial"/>
          <w:b/>
          <w:bCs/>
          <w:sz w:val="24"/>
          <w:szCs w:val="24"/>
        </w:rPr>
        <w:t>“</w:t>
      </w:r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 Rovinj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Rovigno</w:t>
      </w:r>
      <w:r w:rsidR="00BE5713">
        <w:rPr>
          <w:rFonts w:ascii="Arial" w:eastAsia="Times New Roman" w:hAnsi="Arial" w:cs="Arial"/>
          <w:b/>
          <w:bCs/>
          <w:sz w:val="24"/>
          <w:szCs w:val="24"/>
        </w:rPr>
        <w:t xml:space="preserve"> = </w:t>
      </w:r>
      <w:r w:rsidR="00F07130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BE5713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07130">
        <w:rPr>
          <w:rFonts w:ascii="Arial" w:eastAsia="Times New Roman" w:hAnsi="Arial" w:cs="Arial"/>
          <w:b/>
          <w:bCs/>
          <w:sz w:val="24"/>
          <w:szCs w:val="24"/>
        </w:rPr>
        <w:t>353</w:t>
      </w:r>
      <w:r w:rsidR="00BE5713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07130">
        <w:rPr>
          <w:rFonts w:ascii="Arial" w:eastAsia="Times New Roman" w:hAnsi="Arial" w:cs="Arial"/>
          <w:b/>
          <w:bCs/>
          <w:sz w:val="24"/>
          <w:szCs w:val="24"/>
        </w:rPr>
        <w:t>739</w:t>
      </w:r>
      <w:r w:rsidR="00BE5713">
        <w:rPr>
          <w:rFonts w:ascii="Arial" w:eastAsia="Times New Roman" w:hAnsi="Arial" w:cs="Arial"/>
          <w:b/>
          <w:bCs/>
          <w:sz w:val="24"/>
          <w:szCs w:val="24"/>
        </w:rPr>
        <w:t>+</w:t>
      </w:r>
      <w:r w:rsidR="00F07130">
        <w:rPr>
          <w:rFonts w:ascii="Arial" w:eastAsia="Times New Roman" w:hAnsi="Arial" w:cs="Arial"/>
          <w:b/>
          <w:bCs/>
          <w:sz w:val="24"/>
          <w:szCs w:val="24"/>
        </w:rPr>
        <w:t>170</w:t>
      </w:r>
      <w:r w:rsidR="00BE5713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07130">
        <w:rPr>
          <w:rFonts w:ascii="Arial" w:eastAsia="Times New Roman" w:hAnsi="Arial" w:cs="Arial"/>
          <w:b/>
          <w:bCs/>
          <w:sz w:val="24"/>
          <w:szCs w:val="24"/>
        </w:rPr>
        <w:t>183</w:t>
      </w:r>
      <w:r w:rsidR="00BE5713">
        <w:rPr>
          <w:rFonts w:ascii="Arial" w:eastAsia="Times New Roman" w:hAnsi="Arial" w:cs="Arial"/>
          <w:b/>
          <w:bCs/>
          <w:sz w:val="24"/>
          <w:szCs w:val="24"/>
        </w:rPr>
        <w:t>=4.</w:t>
      </w:r>
      <w:r w:rsidR="00F07130">
        <w:rPr>
          <w:rFonts w:ascii="Arial" w:eastAsia="Times New Roman" w:hAnsi="Arial" w:cs="Arial"/>
          <w:b/>
          <w:bCs/>
          <w:sz w:val="24"/>
          <w:szCs w:val="24"/>
        </w:rPr>
        <w:t>523</w:t>
      </w:r>
      <w:r w:rsidR="00BE5713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F07130">
        <w:rPr>
          <w:rFonts w:ascii="Arial" w:eastAsia="Times New Roman" w:hAnsi="Arial" w:cs="Arial"/>
          <w:b/>
          <w:bCs/>
          <w:sz w:val="24"/>
          <w:szCs w:val="24"/>
        </w:rPr>
        <w:t>922</w:t>
      </w:r>
    </w:p>
    <w:p w:rsidR="00F4268D" w:rsidRPr="009D5BA3" w:rsidRDefault="00F4268D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E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60199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C70" w:rsidRDefault="00CE6C70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268D" w:rsidRPr="009D5BA3" w:rsidRDefault="00F4268D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199" w:rsidRPr="009D5BA3" w:rsidRDefault="00D60199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9E9E9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D05D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A 103501: Redovan rad predšk</w:t>
      </w:r>
      <w:r w:rsidR="00BE5713" w:rsidRPr="006D05D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olske ustanove = </w:t>
      </w:r>
      <w:r w:rsidR="00F0713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4</w:t>
      </w:r>
      <w:r w:rsidR="00BE5713" w:rsidRPr="006D05D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.</w:t>
      </w:r>
      <w:r w:rsidR="00F0713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080.664</w:t>
      </w:r>
      <w:r w:rsidR="00BE5713" w:rsidRPr="006D05D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.+</w:t>
      </w:r>
      <w:r w:rsidR="00F0713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71</w:t>
      </w:r>
      <w:r w:rsidR="00BE5713" w:rsidRPr="006D05D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.</w:t>
      </w:r>
      <w:r w:rsidR="00F0713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383</w:t>
      </w:r>
      <w:r w:rsidR="00BE5713" w:rsidRPr="006D05D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=4.</w:t>
      </w:r>
      <w:r w:rsidR="00F0713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152</w:t>
      </w:r>
      <w:r w:rsidR="00BE5713" w:rsidRPr="006D05DA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.</w:t>
      </w:r>
      <w:r w:rsidR="00F07130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047</w:t>
      </w:r>
    </w:p>
    <w:p w:rsidR="00BE5713" w:rsidRDefault="00BE5713" w:rsidP="00D60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B174D" w:rsidRPr="009D5BA3" w:rsidRDefault="00D60199" w:rsidP="008B1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b/>
          <w:sz w:val="24"/>
          <w:szCs w:val="24"/>
        </w:rPr>
        <w:t>Opis:</w:t>
      </w:r>
      <w:r w:rsidRPr="009D5BA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9D5BA3">
        <w:rPr>
          <w:rFonts w:ascii="Arial" w:eastAsia="Times New Roman" w:hAnsi="Arial" w:cs="Arial"/>
          <w:sz w:val="24"/>
          <w:szCs w:val="24"/>
        </w:rPr>
        <w:t xml:space="preserve">lanirani iznos iz gradskog </w:t>
      </w:r>
      <w:r w:rsidRPr="009D2180">
        <w:rPr>
          <w:rFonts w:ascii="Arial" w:eastAsia="Times New Roman" w:hAnsi="Arial" w:cs="Arial"/>
          <w:sz w:val="24"/>
          <w:szCs w:val="24"/>
        </w:rPr>
        <w:t>P</w:t>
      </w:r>
      <w:r w:rsidRPr="009D5BA3">
        <w:rPr>
          <w:rFonts w:ascii="Arial" w:eastAsia="Times New Roman" w:hAnsi="Arial" w:cs="Arial"/>
          <w:sz w:val="24"/>
          <w:szCs w:val="24"/>
        </w:rPr>
        <w:t xml:space="preserve">roračuna od </w:t>
      </w:r>
      <w:r w:rsidR="00BE5713" w:rsidRPr="00245095">
        <w:rPr>
          <w:rFonts w:ascii="Arial" w:eastAsia="Times New Roman" w:hAnsi="Arial" w:cs="Arial"/>
          <w:sz w:val="24"/>
          <w:szCs w:val="24"/>
          <w:highlight w:val="yellow"/>
        </w:rPr>
        <w:t>3</w:t>
      </w:r>
      <w:r w:rsidRPr="00245095">
        <w:rPr>
          <w:rFonts w:ascii="Arial" w:eastAsia="Times New Roman" w:hAnsi="Arial" w:cs="Arial"/>
          <w:sz w:val="24"/>
          <w:szCs w:val="24"/>
          <w:highlight w:val="yellow"/>
        </w:rPr>
        <w:t>.</w:t>
      </w:r>
      <w:r w:rsidR="00F07130">
        <w:rPr>
          <w:rFonts w:ascii="Arial" w:eastAsia="Times New Roman" w:hAnsi="Arial" w:cs="Arial"/>
          <w:sz w:val="24"/>
          <w:szCs w:val="24"/>
          <w:highlight w:val="yellow"/>
        </w:rPr>
        <w:t>259</w:t>
      </w:r>
      <w:r w:rsidRPr="00245095">
        <w:rPr>
          <w:rFonts w:ascii="Arial" w:eastAsia="Times New Roman" w:hAnsi="Arial" w:cs="Arial"/>
          <w:sz w:val="24"/>
          <w:szCs w:val="24"/>
          <w:highlight w:val="yellow"/>
        </w:rPr>
        <w:t>.</w:t>
      </w:r>
      <w:r w:rsidR="00F07130">
        <w:rPr>
          <w:rFonts w:ascii="Arial" w:eastAsia="Times New Roman" w:hAnsi="Arial" w:cs="Arial"/>
          <w:sz w:val="24"/>
          <w:szCs w:val="24"/>
          <w:highlight w:val="yellow"/>
        </w:rPr>
        <w:t>8</w:t>
      </w:r>
      <w:r w:rsidR="00D245C6">
        <w:rPr>
          <w:rFonts w:ascii="Arial" w:eastAsia="Times New Roman" w:hAnsi="Arial" w:cs="Arial"/>
          <w:sz w:val="24"/>
          <w:szCs w:val="24"/>
          <w:highlight w:val="yellow"/>
        </w:rPr>
        <w:t>2</w:t>
      </w:r>
      <w:r w:rsidR="00BE5713" w:rsidRPr="00245095">
        <w:rPr>
          <w:rFonts w:ascii="Arial" w:eastAsia="Times New Roman" w:hAnsi="Arial" w:cs="Arial"/>
          <w:sz w:val="24"/>
          <w:szCs w:val="24"/>
          <w:highlight w:val="yellow"/>
        </w:rPr>
        <w:t>5</w:t>
      </w:r>
      <w:r w:rsidRPr="00245095">
        <w:rPr>
          <w:rFonts w:ascii="Arial" w:eastAsia="Times New Roman" w:hAnsi="Arial" w:cs="Arial"/>
          <w:sz w:val="24"/>
          <w:szCs w:val="24"/>
          <w:highlight w:val="yellow"/>
        </w:rPr>
        <w:t xml:space="preserve"> kn</w:t>
      </w:r>
      <w:r w:rsidRPr="009D5BA3">
        <w:rPr>
          <w:rFonts w:ascii="Arial" w:eastAsia="Times New Roman" w:hAnsi="Arial" w:cs="Arial"/>
          <w:sz w:val="24"/>
          <w:szCs w:val="24"/>
        </w:rPr>
        <w:t xml:space="preserve"> </w:t>
      </w:r>
      <w:r w:rsidR="00BE5713">
        <w:rPr>
          <w:rFonts w:ascii="Arial" w:eastAsia="Times New Roman" w:hAnsi="Arial" w:cs="Arial"/>
          <w:sz w:val="24"/>
          <w:szCs w:val="24"/>
        </w:rPr>
        <w:t xml:space="preserve">veći je u odnosu na plan za </w:t>
      </w:r>
      <w:r w:rsidR="00F07130">
        <w:rPr>
          <w:rFonts w:ascii="Arial" w:eastAsia="Times New Roman" w:hAnsi="Arial" w:cs="Arial"/>
          <w:sz w:val="24"/>
          <w:szCs w:val="24"/>
        </w:rPr>
        <w:t>123</w:t>
      </w:r>
      <w:r w:rsidR="00BE5713">
        <w:rPr>
          <w:rFonts w:ascii="Arial" w:eastAsia="Times New Roman" w:hAnsi="Arial" w:cs="Arial"/>
          <w:sz w:val="24"/>
          <w:szCs w:val="24"/>
        </w:rPr>
        <w:t>.</w:t>
      </w:r>
      <w:r w:rsidR="00F07130">
        <w:rPr>
          <w:rFonts w:ascii="Arial" w:eastAsia="Times New Roman" w:hAnsi="Arial" w:cs="Arial"/>
          <w:sz w:val="24"/>
          <w:szCs w:val="24"/>
        </w:rPr>
        <w:t>400</w:t>
      </w:r>
      <w:r w:rsidR="00BE5713">
        <w:rPr>
          <w:rFonts w:ascii="Arial" w:eastAsia="Times New Roman" w:hAnsi="Arial" w:cs="Arial"/>
          <w:sz w:val="24"/>
          <w:szCs w:val="24"/>
        </w:rPr>
        <w:t xml:space="preserve"> kn, a povećanje </w:t>
      </w:r>
      <w:r w:rsidR="008B174D">
        <w:rPr>
          <w:rFonts w:ascii="Arial" w:eastAsia="Times New Roman" w:hAnsi="Arial" w:cs="Arial"/>
          <w:sz w:val="24"/>
          <w:szCs w:val="24"/>
        </w:rPr>
        <w:t xml:space="preserve">od 58.300 kn </w:t>
      </w:r>
      <w:r w:rsidR="00BE5713">
        <w:rPr>
          <w:rFonts w:ascii="Arial" w:eastAsia="Times New Roman" w:hAnsi="Arial" w:cs="Arial"/>
          <w:sz w:val="24"/>
          <w:szCs w:val="24"/>
        </w:rPr>
        <w:t xml:space="preserve">je potrebno kako bi se pokrila razlika uslijed </w:t>
      </w:r>
      <w:r w:rsidR="00F07130">
        <w:rPr>
          <w:rFonts w:ascii="Arial" w:eastAsia="Times New Roman" w:hAnsi="Arial" w:cs="Arial"/>
          <w:sz w:val="24"/>
          <w:szCs w:val="24"/>
        </w:rPr>
        <w:t>dodavanje naknade na ime stalnog dodatka za prehranu u ostale rashode za zaposlene.</w:t>
      </w:r>
      <w:r w:rsidR="008B174D">
        <w:rPr>
          <w:rFonts w:ascii="Arial" w:eastAsia="Times New Roman" w:hAnsi="Arial" w:cs="Arial"/>
          <w:sz w:val="24"/>
          <w:szCs w:val="24"/>
        </w:rPr>
        <w:t xml:space="preserve"> Uvećana je aktivnost Upravno vijeće za 20.700 kn zbog povećane potrebe sjednica, te aktivnost programa teškoća u razvoju u iznosu od 44.400 kn koje osigurava </w:t>
      </w:r>
      <w:r w:rsidR="008B174D" w:rsidRPr="009D5BA3">
        <w:rPr>
          <w:rFonts w:ascii="Arial" w:eastAsia="Times New Roman" w:hAnsi="Arial" w:cs="Arial"/>
          <w:sz w:val="24"/>
          <w:szCs w:val="24"/>
          <w:lang w:eastAsia="hr-HR"/>
        </w:rPr>
        <w:t>Ministarstvo znanosti i obrazovanja za djecu s teškoćama u predškolskim ustanovama</w:t>
      </w:r>
      <w:r w:rsidR="008B174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8B174D" w:rsidRPr="009D5BA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B174D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8B174D" w:rsidRPr="009D5BA3">
        <w:rPr>
          <w:rFonts w:ascii="Arial" w:eastAsia="Times New Roman" w:hAnsi="Arial" w:cs="Arial"/>
          <w:sz w:val="24"/>
          <w:szCs w:val="24"/>
          <w:lang w:eastAsia="hr-HR"/>
        </w:rPr>
        <w:t>redstva se osiguravaju ustanovi putem osnivača.</w:t>
      </w:r>
    </w:p>
    <w:p w:rsidR="00D60199" w:rsidRDefault="00D60199" w:rsidP="00D60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E5713" w:rsidRPr="009D5BA3" w:rsidRDefault="00BE5713" w:rsidP="00D60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4F6B" w:rsidRDefault="00B04F6B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Planirani iznos</w:t>
      </w:r>
      <w:r w:rsidR="00D60199" w:rsidRPr="009D5BA3">
        <w:rPr>
          <w:rFonts w:ascii="Arial" w:eastAsia="Calibri" w:hAnsi="Arial" w:cs="Arial"/>
          <w:sz w:val="24"/>
          <w:szCs w:val="24"/>
        </w:rPr>
        <w:t xml:space="preserve"> iz Općine Bale u iznosu od </w:t>
      </w:r>
      <w:r w:rsidRPr="00245095">
        <w:rPr>
          <w:rFonts w:ascii="Arial" w:eastAsia="Calibri" w:hAnsi="Arial" w:cs="Arial"/>
          <w:sz w:val="24"/>
          <w:szCs w:val="24"/>
          <w:highlight w:val="yellow"/>
        </w:rPr>
        <w:t>4</w:t>
      </w:r>
      <w:r w:rsidR="00F07130">
        <w:rPr>
          <w:rFonts w:ascii="Arial" w:eastAsia="Calibri" w:hAnsi="Arial" w:cs="Arial"/>
          <w:sz w:val="24"/>
          <w:szCs w:val="24"/>
          <w:highlight w:val="yellow"/>
        </w:rPr>
        <w:t>40</w:t>
      </w:r>
      <w:r w:rsidRPr="00245095">
        <w:rPr>
          <w:rFonts w:ascii="Arial" w:eastAsia="Calibri" w:hAnsi="Arial" w:cs="Arial"/>
          <w:sz w:val="24"/>
          <w:szCs w:val="24"/>
          <w:highlight w:val="yellow"/>
        </w:rPr>
        <w:t>.</w:t>
      </w:r>
      <w:r w:rsidR="00F07130">
        <w:rPr>
          <w:rFonts w:ascii="Arial" w:eastAsia="Calibri" w:hAnsi="Arial" w:cs="Arial"/>
          <w:sz w:val="24"/>
          <w:szCs w:val="24"/>
          <w:highlight w:val="yellow"/>
        </w:rPr>
        <w:t>925</w:t>
      </w:r>
      <w:r w:rsidR="00D60199" w:rsidRPr="00245095">
        <w:rPr>
          <w:rFonts w:ascii="Arial" w:eastAsia="Calibri" w:hAnsi="Arial" w:cs="Arial"/>
          <w:sz w:val="24"/>
          <w:szCs w:val="24"/>
          <w:highlight w:val="yellow"/>
        </w:rPr>
        <w:t xml:space="preserve"> kn</w:t>
      </w:r>
      <w:r w:rsidR="00D60199" w:rsidRPr="009D5BA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veći je u odnosu na plan za </w:t>
      </w:r>
      <w:r w:rsidR="00F07130">
        <w:rPr>
          <w:rFonts w:ascii="Arial" w:eastAsia="Calibri" w:hAnsi="Arial" w:cs="Arial"/>
          <w:sz w:val="24"/>
          <w:szCs w:val="24"/>
        </w:rPr>
        <w:t>11</w:t>
      </w:r>
      <w:r>
        <w:rPr>
          <w:rFonts w:ascii="Arial" w:eastAsia="Calibri" w:hAnsi="Arial" w:cs="Arial"/>
          <w:sz w:val="24"/>
          <w:szCs w:val="24"/>
        </w:rPr>
        <w:t>.</w:t>
      </w:r>
      <w:r w:rsidR="00F07130">
        <w:rPr>
          <w:rFonts w:ascii="Arial" w:eastAsia="Calibri" w:hAnsi="Arial" w:cs="Arial"/>
          <w:sz w:val="24"/>
          <w:szCs w:val="24"/>
        </w:rPr>
        <w:t>650</w:t>
      </w:r>
      <w:r>
        <w:rPr>
          <w:rFonts w:ascii="Arial" w:eastAsia="Calibri" w:hAnsi="Arial" w:cs="Arial"/>
          <w:sz w:val="24"/>
          <w:szCs w:val="24"/>
        </w:rPr>
        <w:t xml:space="preserve"> kn, a povećanje je nastalo uslijed </w:t>
      </w:r>
      <w:r w:rsidR="008B174D">
        <w:rPr>
          <w:rFonts w:ascii="Arial" w:eastAsia="Calibri" w:hAnsi="Arial" w:cs="Arial"/>
          <w:sz w:val="24"/>
          <w:szCs w:val="24"/>
        </w:rPr>
        <w:t>dodavanje naknade na ime stalnog dodatka za prehranu</w:t>
      </w:r>
      <w:r>
        <w:rPr>
          <w:rFonts w:ascii="Arial" w:eastAsia="Calibri" w:hAnsi="Arial" w:cs="Arial"/>
          <w:sz w:val="24"/>
          <w:szCs w:val="24"/>
        </w:rPr>
        <w:t>.</w:t>
      </w:r>
    </w:p>
    <w:p w:rsidR="00B04F6B" w:rsidRDefault="00B04F6B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4F6B" w:rsidRDefault="008B174D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B04F6B">
        <w:rPr>
          <w:rFonts w:ascii="Arial" w:eastAsia="Calibri" w:hAnsi="Arial" w:cs="Arial"/>
          <w:sz w:val="24"/>
          <w:szCs w:val="24"/>
        </w:rPr>
        <w:t xml:space="preserve">redstva uplata roditelja korisnika usluga u iznosu od </w:t>
      </w:r>
      <w:r w:rsidRPr="008B174D">
        <w:rPr>
          <w:rFonts w:ascii="Arial" w:eastAsia="Calibri" w:hAnsi="Arial" w:cs="Arial"/>
          <w:sz w:val="24"/>
          <w:szCs w:val="24"/>
          <w:highlight w:val="yellow"/>
        </w:rPr>
        <w:t>701.100</w:t>
      </w:r>
      <w:r w:rsidR="00B04F6B">
        <w:rPr>
          <w:rFonts w:ascii="Arial" w:eastAsia="Calibri" w:hAnsi="Arial" w:cs="Arial"/>
          <w:sz w:val="24"/>
          <w:szCs w:val="24"/>
        </w:rPr>
        <w:t xml:space="preserve"> kn</w:t>
      </w:r>
      <w:r>
        <w:rPr>
          <w:rFonts w:ascii="Arial" w:eastAsia="Calibri" w:hAnsi="Arial" w:cs="Arial"/>
          <w:sz w:val="24"/>
          <w:szCs w:val="24"/>
        </w:rPr>
        <w:t xml:space="preserve"> uvećane su za 32.700 kn, a povećanje nastaje uslijed podizanja cijene vrtića</w:t>
      </w:r>
      <w:r w:rsidR="00E22BE1">
        <w:rPr>
          <w:rFonts w:ascii="Arial" w:eastAsia="Calibri" w:hAnsi="Arial" w:cs="Arial"/>
          <w:sz w:val="24"/>
          <w:szCs w:val="24"/>
        </w:rPr>
        <w:t xml:space="preserve"> od 01.rujna 2022., a</w:t>
      </w:r>
      <w:r>
        <w:rPr>
          <w:rFonts w:ascii="Arial" w:eastAsia="Calibri" w:hAnsi="Arial" w:cs="Arial"/>
          <w:sz w:val="24"/>
          <w:szCs w:val="24"/>
        </w:rPr>
        <w:t xml:space="preserve"> iz tih se sredstava</w:t>
      </w:r>
      <w:r w:rsidR="00B04F6B">
        <w:rPr>
          <w:rFonts w:ascii="Arial" w:eastAsia="Calibri" w:hAnsi="Arial" w:cs="Arial"/>
          <w:sz w:val="24"/>
          <w:szCs w:val="24"/>
        </w:rPr>
        <w:t xml:space="preserve"> podmiruju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04F6B">
        <w:rPr>
          <w:rFonts w:ascii="Arial" w:eastAsia="Calibri" w:hAnsi="Arial" w:cs="Arial"/>
          <w:sz w:val="24"/>
          <w:szCs w:val="24"/>
        </w:rPr>
        <w:t>materijalni-režijski troškovi ustanove, prehrana te njega i skrb djece, stručno usavršavanje radnika te ostali izdaci ustanove.</w:t>
      </w:r>
      <w:r w:rsidR="00E90EB0">
        <w:rPr>
          <w:rFonts w:ascii="Arial" w:eastAsia="Calibri" w:hAnsi="Arial" w:cs="Arial"/>
          <w:sz w:val="24"/>
          <w:szCs w:val="24"/>
        </w:rPr>
        <w:t xml:space="preserve"> </w:t>
      </w:r>
    </w:p>
    <w:p w:rsidR="00245095" w:rsidRDefault="00245095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5095" w:rsidRDefault="00245095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Također se očekuje donacija talijanske vlade preko Talijanske unije u iznosu od 37.000 kn u vidu knjiga i didaktičkih sredstava, te donacija Talijanske unije u iznosu od </w:t>
      </w:r>
      <w:r w:rsidRPr="008B174D">
        <w:rPr>
          <w:rFonts w:ascii="Arial" w:eastAsia="Calibri" w:hAnsi="Arial" w:cs="Arial"/>
          <w:sz w:val="24"/>
          <w:szCs w:val="24"/>
          <w:highlight w:val="yellow"/>
        </w:rPr>
        <w:t>2</w:t>
      </w:r>
      <w:r w:rsidR="008B174D" w:rsidRPr="008B174D">
        <w:rPr>
          <w:rFonts w:ascii="Arial" w:eastAsia="Calibri" w:hAnsi="Arial" w:cs="Arial"/>
          <w:sz w:val="24"/>
          <w:szCs w:val="24"/>
          <w:highlight w:val="yellow"/>
        </w:rPr>
        <w:t>6</w:t>
      </w:r>
      <w:r w:rsidRPr="008B174D">
        <w:rPr>
          <w:rFonts w:ascii="Arial" w:eastAsia="Calibri" w:hAnsi="Arial" w:cs="Arial"/>
          <w:sz w:val="24"/>
          <w:szCs w:val="24"/>
          <w:highlight w:val="yellow"/>
        </w:rPr>
        <w:t>.</w:t>
      </w:r>
      <w:r w:rsidR="008B174D" w:rsidRPr="008B174D">
        <w:rPr>
          <w:rFonts w:ascii="Arial" w:eastAsia="Calibri" w:hAnsi="Arial" w:cs="Arial"/>
          <w:sz w:val="24"/>
          <w:szCs w:val="24"/>
          <w:highlight w:val="yellow"/>
        </w:rPr>
        <w:t>433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B174D">
        <w:rPr>
          <w:rFonts w:ascii="Arial" w:eastAsia="Calibri" w:hAnsi="Arial" w:cs="Arial"/>
          <w:sz w:val="24"/>
          <w:szCs w:val="24"/>
        </w:rPr>
        <w:t xml:space="preserve">uvećana je za 1.433 </w:t>
      </w:r>
      <w:r>
        <w:rPr>
          <w:rFonts w:ascii="Arial" w:eastAsia="Calibri" w:hAnsi="Arial" w:cs="Arial"/>
          <w:sz w:val="24"/>
          <w:szCs w:val="24"/>
        </w:rPr>
        <w:t>kn po programu za poboljšanje uvjeta obrazovanja.</w:t>
      </w:r>
    </w:p>
    <w:p w:rsidR="00245095" w:rsidRDefault="00245095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0A95" w:rsidRDefault="00245095" w:rsidP="00200A95">
      <w:pPr>
        <w:autoSpaceDE w:val="0"/>
        <w:autoSpaceDN w:val="0"/>
        <w:adjustRightInd w:val="0"/>
        <w:spacing w:after="0" w:line="240" w:lineRule="auto"/>
        <w:ind w:right="-483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Dio rashoda planira se podmiriti iz prenesenog viška iz ranijih godina u iznosu od </w:t>
      </w:r>
      <w:r w:rsidRPr="008B174D">
        <w:rPr>
          <w:rFonts w:ascii="Arial" w:eastAsia="Calibri" w:hAnsi="Arial" w:cs="Arial"/>
          <w:sz w:val="24"/>
          <w:szCs w:val="24"/>
        </w:rPr>
        <w:t>58.639</w:t>
      </w:r>
      <w:r>
        <w:rPr>
          <w:rFonts w:ascii="Arial" w:eastAsia="Calibri" w:hAnsi="Arial" w:cs="Arial"/>
          <w:sz w:val="24"/>
          <w:szCs w:val="24"/>
        </w:rPr>
        <w:t xml:space="preserve"> kn.</w:t>
      </w:r>
      <w:r w:rsidR="00200A95" w:rsidRPr="00200A95">
        <w:rPr>
          <w:rFonts w:ascii="Arial" w:hAnsi="Arial" w:cs="Arial"/>
          <w:bCs/>
          <w:sz w:val="24"/>
          <w:szCs w:val="24"/>
        </w:rPr>
        <w:t xml:space="preserve"> </w:t>
      </w:r>
      <w:r w:rsidR="00200A95">
        <w:rPr>
          <w:rFonts w:ascii="Arial" w:hAnsi="Arial" w:cs="Arial"/>
          <w:bCs/>
          <w:sz w:val="24"/>
          <w:szCs w:val="24"/>
        </w:rPr>
        <w:t>Povećanje predstavlja stanje prenesenog viška na dan 31.12.2021.</w:t>
      </w:r>
    </w:p>
    <w:p w:rsidR="00200A95" w:rsidRDefault="00200A95" w:rsidP="00200A95">
      <w:pPr>
        <w:autoSpaceDE w:val="0"/>
        <w:autoSpaceDN w:val="0"/>
        <w:adjustRightInd w:val="0"/>
        <w:spacing w:after="0" w:line="240" w:lineRule="auto"/>
        <w:ind w:right="-4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Raspoloživa sredstva iz prijašnjih godina u odnosu na planirana veća su za 22.639 kn,</w:t>
      </w:r>
    </w:p>
    <w:p w:rsidR="00200A95" w:rsidRDefault="00200A95" w:rsidP="00200A95">
      <w:pPr>
        <w:autoSpaceDE w:val="0"/>
        <w:autoSpaceDN w:val="0"/>
        <w:adjustRightInd w:val="0"/>
        <w:spacing w:after="0" w:line="240" w:lineRule="auto"/>
        <w:ind w:right="-4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te sada iznose 58.639 kuna. Utvrđeni višak prihoda iz 2021. godine uvršten je u ovim izmjenama i dopunama fin. plana prihoda i rashoda za 2022. godinu  prema odluci o raspodjeli rezultata za 2021. godinu.</w:t>
      </w:r>
    </w:p>
    <w:p w:rsidR="00200A95" w:rsidRDefault="00200A95" w:rsidP="00200A95">
      <w:pPr>
        <w:autoSpaceDE w:val="0"/>
        <w:autoSpaceDN w:val="0"/>
        <w:adjustRightInd w:val="0"/>
        <w:spacing w:after="0" w:line="240" w:lineRule="auto"/>
        <w:ind w:right="-483"/>
        <w:rPr>
          <w:rFonts w:ascii="Arial" w:hAnsi="Arial" w:cs="Arial"/>
          <w:bCs/>
          <w:sz w:val="24"/>
          <w:szCs w:val="24"/>
        </w:rPr>
      </w:pPr>
    </w:p>
    <w:p w:rsidR="00200A95" w:rsidRDefault="00200A95" w:rsidP="00200A95">
      <w:pPr>
        <w:autoSpaceDE w:val="0"/>
        <w:autoSpaceDN w:val="0"/>
        <w:adjustRightInd w:val="0"/>
        <w:spacing w:after="0" w:line="240" w:lineRule="auto"/>
        <w:ind w:right="-483"/>
        <w:rPr>
          <w:rFonts w:ascii="Arial" w:hAnsi="Arial" w:cs="Arial"/>
          <w:bCs/>
          <w:sz w:val="24"/>
          <w:szCs w:val="24"/>
        </w:rPr>
      </w:pPr>
      <w:r w:rsidRPr="00200A95">
        <w:rPr>
          <w:rFonts w:ascii="Arial" w:hAnsi="Arial" w:cs="Arial"/>
          <w:b/>
          <w:bCs/>
          <w:sz w:val="24"/>
          <w:szCs w:val="24"/>
        </w:rPr>
        <w:t>Zakonska osnova</w:t>
      </w:r>
      <w:r>
        <w:rPr>
          <w:rFonts w:ascii="Arial" w:hAnsi="Arial" w:cs="Arial"/>
          <w:bCs/>
          <w:sz w:val="24"/>
          <w:szCs w:val="24"/>
        </w:rPr>
        <w:t>: Zakon o predškolskom odgoju i obrazovanju, Državni pedagoški standard predškolskog odgoja i naobrazbe.</w:t>
      </w:r>
    </w:p>
    <w:p w:rsidR="00245095" w:rsidRDefault="00245095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4F6B" w:rsidRDefault="00B04F6B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0199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>Opći cilj:</w:t>
      </w:r>
      <w:r w:rsidRPr="009D5B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D5BA3">
        <w:rPr>
          <w:rFonts w:ascii="Arial" w:eastAsia="Times New Roman" w:hAnsi="Arial" w:cs="Arial"/>
          <w:sz w:val="24"/>
          <w:szCs w:val="24"/>
        </w:rPr>
        <w:t>osiguravanje rada i funkcioniranja ustanove u provedbi odgojno obrazovnog rada.</w:t>
      </w:r>
    </w:p>
    <w:p w:rsidR="00CE6C70" w:rsidRPr="009D5BA3" w:rsidRDefault="00CE6C70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0199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Pokazatelj uspješnosti: </w:t>
      </w:r>
      <w:r w:rsidRPr="009D5BA3">
        <w:rPr>
          <w:rFonts w:ascii="Arial" w:eastAsia="Times New Roman" w:hAnsi="Arial" w:cs="Arial"/>
          <w:sz w:val="24"/>
          <w:szCs w:val="24"/>
        </w:rPr>
        <w:t>nesmetano odvijanje djelatnosti ustanove, obuhvat</w:t>
      </w:r>
      <w:r w:rsidRPr="009D5B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D5BA3">
        <w:rPr>
          <w:rFonts w:ascii="Arial" w:eastAsia="Times New Roman" w:hAnsi="Arial" w:cs="Arial"/>
          <w:sz w:val="24"/>
          <w:szCs w:val="24"/>
        </w:rPr>
        <w:t>djece.</w:t>
      </w:r>
    </w:p>
    <w:p w:rsidR="00F4268D" w:rsidRDefault="00F4268D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C70" w:rsidRDefault="00CE6C70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C70" w:rsidRDefault="00CE6C70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C70" w:rsidRPr="009D5BA3" w:rsidRDefault="00CE6C70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199" w:rsidRPr="009D5BA3" w:rsidRDefault="00D60199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9E9E9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A 103502: Upravno vijeće = </w:t>
      </w:r>
      <w:r w:rsidRPr="00E22BE1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30.000,00 kn</w:t>
      </w:r>
      <w:r w:rsidR="00E22BE1" w:rsidRPr="00E22BE1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 xml:space="preserve"> + 20.700,00=50.700,00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>Zakonska osnova:</w:t>
      </w:r>
      <w:r w:rsidRPr="009D5BA3">
        <w:rPr>
          <w:rFonts w:ascii="Arial" w:eastAsia="Times New Roman" w:hAnsi="Arial" w:cs="Arial"/>
          <w:sz w:val="24"/>
          <w:szCs w:val="24"/>
        </w:rPr>
        <w:t xml:space="preserve"> Zakon o predškolskom odgoju i obrazovanju, Zakon o ustanovama.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Times New Roman" w:hAnsi="Arial" w:cs="Arial"/>
          <w:b/>
          <w:sz w:val="24"/>
          <w:szCs w:val="24"/>
        </w:rPr>
        <w:t>Opis:</w:t>
      </w:r>
      <w:r w:rsidRPr="009D5BA3">
        <w:rPr>
          <w:rFonts w:ascii="Arial" w:eastAsia="Times New Roman" w:hAnsi="Arial" w:cs="Arial"/>
          <w:sz w:val="24"/>
          <w:szCs w:val="24"/>
        </w:rPr>
        <w:t xml:space="preserve"> ustanovom upravlja Upravno vijeće kojim se članovima isplaćuje naknada prema održanim sjednicama i prisustvu članova na sjednicama.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>Opći cilj</w:t>
      </w:r>
      <w:r w:rsidRPr="009D5BA3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9D5BA3">
        <w:rPr>
          <w:rFonts w:ascii="Arial" w:eastAsia="Times New Roman" w:hAnsi="Arial" w:cs="Arial"/>
          <w:bCs/>
          <w:sz w:val="24"/>
          <w:szCs w:val="24"/>
        </w:rPr>
        <w:t xml:space="preserve"> upravljanje predškolskom ustanovom.</w:t>
      </w:r>
    </w:p>
    <w:p w:rsidR="00D60199" w:rsidRDefault="00D60199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Pokazatelj uspješnosti: </w:t>
      </w:r>
      <w:r w:rsidRPr="009D5BA3">
        <w:rPr>
          <w:rFonts w:ascii="Arial" w:eastAsia="Calibri" w:hAnsi="Arial" w:cs="Arial"/>
          <w:sz w:val="24"/>
          <w:szCs w:val="24"/>
        </w:rPr>
        <w:t>pravovremeno donošenje odluka nužnih za redovito poslovanje ustanove.</w:t>
      </w:r>
    </w:p>
    <w:p w:rsidR="00F4268D" w:rsidRPr="009D5BA3" w:rsidRDefault="00F4268D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0199" w:rsidRPr="009D5BA3" w:rsidRDefault="00D60199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9E9E9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>A 103503: Program za djecu nacionalnih manjina = 81.175,00 kn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>Zakonska osnova:</w:t>
      </w:r>
      <w:r w:rsidRPr="009D5BA3">
        <w:rPr>
          <w:rFonts w:ascii="Arial" w:eastAsia="Times New Roman" w:hAnsi="Arial" w:cs="Arial"/>
          <w:sz w:val="24"/>
          <w:szCs w:val="24"/>
        </w:rPr>
        <w:t xml:space="preserve"> Zakon o predškolskom odgoju i obrazovanju, </w:t>
      </w:r>
      <w:r w:rsidRPr="009D5BA3">
        <w:rPr>
          <w:rFonts w:ascii="Arial" w:eastAsia="Calibri" w:hAnsi="Arial" w:cs="Arial"/>
          <w:sz w:val="24"/>
          <w:szCs w:val="24"/>
          <w:lang w:eastAsia="hr-HR"/>
        </w:rPr>
        <w:t xml:space="preserve">Pravilnik o načinu raspolaganja sredstvima državnog proračuna i mjerilima sufinanciranja programa predškolskog odgoja. 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b/>
          <w:sz w:val="24"/>
          <w:szCs w:val="24"/>
        </w:rPr>
        <w:t>Opis:</w:t>
      </w:r>
      <w:r w:rsidRPr="009D5BA3">
        <w:rPr>
          <w:rFonts w:ascii="Arial" w:eastAsia="Times New Roman" w:hAnsi="Arial" w:cs="Arial"/>
          <w:sz w:val="24"/>
          <w:szCs w:val="24"/>
        </w:rPr>
        <w:t xml:space="preserve"> nadležno Ministarstvo posebnom Odlukom osigurava sredstva za realizaciju programa za djecu polaznike ustanova nacionalnih manjina. Sredstva se ustanovi doznačuju putem Proračuna osnivača. </w:t>
      </w:r>
      <w:r w:rsidRPr="009D5BA3">
        <w:rPr>
          <w:rFonts w:ascii="Arial" w:eastAsia="Times New Roman" w:hAnsi="Arial" w:cs="Arial"/>
          <w:sz w:val="24"/>
          <w:szCs w:val="24"/>
          <w:lang w:eastAsia="hr-HR"/>
        </w:rPr>
        <w:t>Sredstva su namijenjena za nabavu didaktičkih sredstava potrebnih za provedbu programa, stručno usavršavanje odgojitelja i stručnih suradnika koji provode taj program, nabavu suvremene literature i ostale potrebe programa radi povećanja kvalitete provedbe tih programa.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Opći cilj: </w:t>
      </w:r>
      <w:r w:rsidRPr="009D5BA3">
        <w:rPr>
          <w:rFonts w:ascii="Arial" w:eastAsia="Calibri" w:hAnsi="Arial" w:cs="Arial"/>
          <w:sz w:val="24"/>
          <w:szCs w:val="24"/>
        </w:rPr>
        <w:t>potpora Ministarstva ustanovi nacionalne manjine.</w:t>
      </w:r>
    </w:p>
    <w:p w:rsidR="00D60199" w:rsidRDefault="00D60199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Pokazatelj uspješnosti: </w:t>
      </w:r>
      <w:r w:rsidRPr="009D5BA3">
        <w:rPr>
          <w:rFonts w:ascii="Arial" w:eastAsia="Calibri" w:hAnsi="Arial" w:cs="Arial"/>
          <w:sz w:val="24"/>
          <w:szCs w:val="24"/>
        </w:rPr>
        <w:t>izvršena obveza i realizirane aktivnosti.</w:t>
      </w:r>
    </w:p>
    <w:p w:rsidR="00F4268D" w:rsidRPr="009D5BA3" w:rsidRDefault="00F4268D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199" w:rsidRPr="009D5BA3" w:rsidRDefault="00D60199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9E9E9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A 103504: Program </w:t>
      </w:r>
      <w:proofErr w:type="spellStart"/>
      <w:r w:rsidRPr="009D5BA3">
        <w:rPr>
          <w:rFonts w:ascii="Arial" w:eastAsia="Times New Roman" w:hAnsi="Arial" w:cs="Arial"/>
          <w:b/>
          <w:bCs/>
          <w:sz w:val="24"/>
          <w:szCs w:val="24"/>
        </w:rPr>
        <w:t>predškole</w:t>
      </w:r>
      <w:proofErr w:type="spellEnd"/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 = 4.800,00 kn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>Zakonska osnova:</w:t>
      </w:r>
      <w:r w:rsidRPr="009D5BA3">
        <w:rPr>
          <w:rFonts w:ascii="Arial" w:eastAsia="Times New Roman" w:hAnsi="Arial" w:cs="Arial"/>
          <w:sz w:val="24"/>
          <w:szCs w:val="24"/>
        </w:rPr>
        <w:t xml:space="preserve"> Zakon o predškolskom odgoju i obrazovanju, </w:t>
      </w:r>
      <w:r w:rsidRPr="009D5BA3">
        <w:rPr>
          <w:rFonts w:ascii="Arial" w:eastAsia="Calibri" w:hAnsi="Arial" w:cs="Arial"/>
          <w:sz w:val="24"/>
          <w:szCs w:val="24"/>
          <w:lang w:eastAsia="hr-HR"/>
        </w:rPr>
        <w:t xml:space="preserve">Pravilnik o načinu raspolaganja sredstvima državnog proračuna i mjerilima sufinanciranja programa predškolskog odgoja. </w:t>
      </w:r>
    </w:p>
    <w:p w:rsidR="00D60199" w:rsidRPr="009D5BA3" w:rsidRDefault="00D60199" w:rsidP="00D60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b/>
          <w:sz w:val="24"/>
          <w:szCs w:val="24"/>
        </w:rPr>
        <w:t>Opis:</w:t>
      </w:r>
      <w:r w:rsidRPr="009D5BA3">
        <w:rPr>
          <w:rFonts w:ascii="Arial" w:eastAsia="Times New Roman" w:hAnsi="Arial" w:cs="Arial"/>
          <w:sz w:val="24"/>
          <w:szCs w:val="24"/>
        </w:rPr>
        <w:t xml:space="preserve"> nadležno Ministarstvo posebnom Odlukom osigurava sredstva za realizaciju programa </w:t>
      </w:r>
      <w:proofErr w:type="spellStart"/>
      <w:r w:rsidRPr="009D5BA3">
        <w:rPr>
          <w:rFonts w:ascii="Arial" w:eastAsia="Times New Roman" w:hAnsi="Arial" w:cs="Arial"/>
          <w:sz w:val="24"/>
          <w:szCs w:val="24"/>
        </w:rPr>
        <w:t>predškole</w:t>
      </w:r>
      <w:proofErr w:type="spellEnd"/>
      <w:r w:rsidRPr="009D5BA3">
        <w:rPr>
          <w:rFonts w:ascii="Arial" w:eastAsia="Times New Roman" w:hAnsi="Arial" w:cs="Arial"/>
          <w:sz w:val="24"/>
          <w:szCs w:val="24"/>
        </w:rPr>
        <w:t>. Sredstva se ustanovi doznačuju putem Proračuna osnivača.</w:t>
      </w:r>
      <w:r w:rsidRPr="009D5BA3">
        <w:rPr>
          <w:rFonts w:ascii="Arial" w:eastAsia="Times New Roman" w:hAnsi="Arial" w:cs="Arial"/>
          <w:sz w:val="24"/>
          <w:szCs w:val="24"/>
          <w:lang w:eastAsia="hr-HR"/>
        </w:rPr>
        <w:t xml:space="preserve"> Sredstva su namijenjena za nabavu potrošnog didaktičkog materijala.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Opći cilj: </w:t>
      </w:r>
      <w:r w:rsidRPr="009D5BA3">
        <w:rPr>
          <w:rFonts w:ascii="Arial" w:eastAsia="Times New Roman" w:hAnsi="Arial" w:cs="Arial"/>
          <w:sz w:val="24"/>
          <w:szCs w:val="24"/>
        </w:rPr>
        <w:t>priprema djece za polazak u školu.</w:t>
      </w:r>
    </w:p>
    <w:p w:rsidR="00D60199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Pokazatelj uspješnosti: </w:t>
      </w:r>
      <w:r w:rsidRPr="009D5BA3">
        <w:rPr>
          <w:rFonts w:ascii="Arial" w:eastAsia="Times New Roman" w:hAnsi="Arial" w:cs="Arial"/>
          <w:sz w:val="24"/>
          <w:szCs w:val="24"/>
        </w:rPr>
        <w:t>proveden program i obuhvat djece.</w:t>
      </w:r>
    </w:p>
    <w:p w:rsidR="00F4268D" w:rsidRPr="009D5BA3" w:rsidRDefault="00F4268D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0199" w:rsidRPr="009D5BA3" w:rsidRDefault="00D60199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9E9E9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 xml:space="preserve">A 103513: Pomoćnici za djecu s teškoćama u razvoju = </w:t>
      </w:r>
      <w:r w:rsidRPr="00E22BE1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125.100</w:t>
      </w:r>
      <w:r w:rsidR="00E22BE1" w:rsidRPr="00E22BE1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+44.400=169.500</w:t>
      </w:r>
    </w:p>
    <w:p w:rsidR="00D60199" w:rsidRPr="009D5BA3" w:rsidRDefault="00D60199" w:rsidP="00D60199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i-IN" w:bidi="hi-IN"/>
        </w:rPr>
      </w:pPr>
      <w:r w:rsidRPr="009D5BA3">
        <w:rPr>
          <w:rFonts w:ascii="Arial" w:eastAsia="Times New Roman" w:hAnsi="Arial" w:cs="Arial"/>
          <w:b/>
          <w:sz w:val="24"/>
          <w:szCs w:val="24"/>
        </w:rPr>
        <w:t xml:space="preserve">Zakonska osnova: </w:t>
      </w:r>
      <w:r w:rsidRPr="009D5BA3">
        <w:rPr>
          <w:rFonts w:ascii="Arial" w:eastAsia="Times New Roman" w:hAnsi="Arial" w:cs="Arial"/>
          <w:sz w:val="24"/>
          <w:szCs w:val="20"/>
          <w:lang w:eastAsia="hi-IN" w:bidi="hi-IN"/>
        </w:rPr>
        <w:t xml:space="preserve">Zakon o predškolskom odgoju i obrazovanju, Godišnji plan i program rada ustanove za 2020./2021. i Kurikulum Dječjeg vrtića za 2020./2021. </w:t>
      </w:r>
    </w:p>
    <w:p w:rsidR="00D60199" w:rsidRPr="009D5BA3" w:rsidRDefault="00D60199" w:rsidP="00D60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b/>
          <w:sz w:val="24"/>
          <w:szCs w:val="24"/>
        </w:rPr>
        <w:t>Opis:</w:t>
      </w:r>
      <w:r w:rsidRPr="009D5BA3">
        <w:rPr>
          <w:rFonts w:ascii="Arial" w:eastAsia="Times New Roman" w:hAnsi="Arial" w:cs="Arial"/>
          <w:sz w:val="24"/>
          <w:szCs w:val="24"/>
        </w:rPr>
        <w:t xml:space="preserve"> </w:t>
      </w:r>
      <w:r w:rsidRPr="009D5BA3">
        <w:rPr>
          <w:rFonts w:ascii="Arial" w:eastAsia="Times New Roman" w:hAnsi="Arial" w:cs="Arial"/>
          <w:sz w:val="24"/>
          <w:szCs w:val="24"/>
          <w:lang w:eastAsia="hr-HR"/>
        </w:rPr>
        <w:t xml:space="preserve">u skladu sa pedagoškim standardima u programe redovitih vrtića planirano je i uključivanje djece s poteškoćama u razvoju. Stručni tim u suradnji sa odgajateljima ustanove je na osnovu praćenja djece u odgojnim skupinama i na osnovu iskazane potrebe roditelja te obzirom na potrebu samog djeteta sa poteškoćama u razvoju izrazilo potrebu za  3 pomoćnika za praćenje troje djece s poteškoćama u razvoju u </w:t>
      </w:r>
      <w:r w:rsidRPr="009D5BA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odgojne skupine ustanove, te smo shodno tome planirali iznos od 115.500,00 kuna za naknade- ugovore o djelu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D5BA3">
        <w:rPr>
          <w:rFonts w:ascii="Arial" w:eastAsia="Times New Roman" w:hAnsi="Arial" w:cs="Arial"/>
          <w:sz w:val="24"/>
          <w:szCs w:val="24"/>
          <w:lang w:eastAsia="hr-HR"/>
        </w:rPr>
        <w:t>-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D5BA3">
        <w:rPr>
          <w:rFonts w:ascii="Arial" w:eastAsia="Times New Roman" w:hAnsi="Arial" w:cs="Arial"/>
          <w:sz w:val="24"/>
          <w:szCs w:val="24"/>
          <w:lang w:eastAsia="hr-HR"/>
        </w:rPr>
        <w:t>pomagačima djeci s posebnim potrebama.</w:t>
      </w:r>
    </w:p>
    <w:p w:rsidR="00D60199" w:rsidRPr="009D5BA3" w:rsidRDefault="00D60199" w:rsidP="00D60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sz w:val="24"/>
          <w:szCs w:val="24"/>
          <w:lang w:eastAsia="hr-HR"/>
        </w:rPr>
        <w:t xml:space="preserve">Pored navedenog, planiran je iznos od </w:t>
      </w:r>
      <w:r w:rsidR="00E22BE1" w:rsidRPr="00E22BE1">
        <w:rPr>
          <w:rFonts w:ascii="Arial" w:eastAsia="Times New Roman" w:hAnsi="Arial" w:cs="Arial"/>
          <w:sz w:val="24"/>
          <w:szCs w:val="24"/>
          <w:highlight w:val="yellow"/>
          <w:lang w:eastAsia="hr-HR"/>
        </w:rPr>
        <w:t>54.0</w:t>
      </w:r>
      <w:r w:rsidRPr="00E22BE1">
        <w:rPr>
          <w:rFonts w:ascii="Arial" w:eastAsia="Times New Roman" w:hAnsi="Arial" w:cs="Arial"/>
          <w:sz w:val="24"/>
          <w:szCs w:val="24"/>
          <w:highlight w:val="yellow"/>
          <w:lang w:eastAsia="hr-HR"/>
        </w:rPr>
        <w:t>00,00</w:t>
      </w:r>
      <w:r w:rsidRPr="009D5BA3">
        <w:rPr>
          <w:rFonts w:ascii="Arial" w:eastAsia="Times New Roman" w:hAnsi="Arial" w:cs="Arial"/>
          <w:sz w:val="24"/>
          <w:szCs w:val="24"/>
          <w:lang w:eastAsia="hr-HR"/>
        </w:rPr>
        <w:t xml:space="preserve"> kn kojeg osigurava Ministarstvo znanosti i obrazovanja za djecu s teškoćama u predškolskim ustanovama. Sredstva se osiguravaju ustanovi putem osnivača.</w:t>
      </w:r>
    </w:p>
    <w:p w:rsidR="00D60199" w:rsidRPr="009D5BA3" w:rsidRDefault="00D60199" w:rsidP="00D6019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9D5BA3">
        <w:rPr>
          <w:rFonts w:ascii="Arial" w:eastAsia="Calibri" w:hAnsi="Arial" w:cs="Arial"/>
          <w:b/>
          <w:sz w:val="24"/>
          <w:szCs w:val="24"/>
        </w:rPr>
        <w:t>Opći cilj:</w:t>
      </w:r>
      <w:r w:rsidRPr="009D5BA3">
        <w:rPr>
          <w:rFonts w:ascii="Arial" w:eastAsia="Times New Roman" w:hAnsi="Arial" w:cs="Arial"/>
          <w:sz w:val="24"/>
          <w:szCs w:val="20"/>
          <w:lang w:eastAsia="hi-IN" w:bidi="hi-IN"/>
        </w:rPr>
        <w:t xml:space="preserve"> </w:t>
      </w:r>
      <w:r w:rsidRPr="009D5BA3">
        <w:rPr>
          <w:rFonts w:ascii="Arial" w:eastAsia="Times New Roman" w:hAnsi="Arial" w:cs="Arial"/>
          <w:sz w:val="24"/>
          <w:szCs w:val="20"/>
          <w:shd w:val="clear" w:color="auto" w:fill="FFFFFF"/>
          <w:lang w:eastAsia="hi-IN" w:bidi="hi-IN"/>
        </w:rPr>
        <w:t>uključivanjem djece s poteškoćama u razvoju u redovite odgojne skupine u pratnji osobnih asistenata omogućuje se djeci socijalizacija te praćenje aktivnosti sukladno njihovim razvojnim mogućnostima. Boravkom</w:t>
      </w:r>
      <w:r w:rsidRPr="009D5BA3">
        <w:rPr>
          <w:rFonts w:ascii="Arial" w:eastAsia="Times New Roman" w:hAnsi="Arial" w:cs="Arial"/>
          <w:sz w:val="24"/>
          <w:szCs w:val="20"/>
          <w:lang w:eastAsia="hi-IN" w:bidi="hi-IN"/>
        </w:rPr>
        <w:t xml:space="preserve"> djece u vrtiću stvaraju se preduvjeti za njihovo uključenje u redoviti školski sustav prema prilagođenim programima</w:t>
      </w:r>
      <w:r w:rsidRPr="009D5BA3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</w:t>
      </w:r>
    </w:p>
    <w:p w:rsidR="00D60199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>Pokazatelj uspješnosti:</w:t>
      </w:r>
      <w:r w:rsidRPr="009D5BA3">
        <w:rPr>
          <w:rFonts w:ascii="Arial" w:eastAsia="Times New Roman" w:hAnsi="Arial" w:cs="Arial"/>
          <w:sz w:val="24"/>
          <w:szCs w:val="24"/>
        </w:rPr>
        <w:t xml:space="preserve"> broj uključene djece  sa poteškoćama u redovitim odgojnim skupinama te praćenje pokazatelja.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60199" w:rsidRPr="009D5BA3" w:rsidRDefault="00D60199" w:rsidP="00D6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9E9E9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>K 103503: Opremanje  = 33.000,00 kn</w:t>
      </w:r>
    </w:p>
    <w:p w:rsidR="00D60199" w:rsidRPr="009D5BA3" w:rsidRDefault="00D60199" w:rsidP="00D60199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D5BA3">
        <w:rPr>
          <w:rFonts w:ascii="Arial" w:eastAsia="Times New Roman" w:hAnsi="Arial" w:cs="Arial"/>
          <w:b/>
          <w:bCs/>
          <w:sz w:val="24"/>
          <w:szCs w:val="24"/>
        </w:rPr>
        <w:t>Zakonska osnova:</w:t>
      </w:r>
      <w:r w:rsidRPr="009D5BA3">
        <w:rPr>
          <w:rFonts w:ascii="Arial" w:eastAsia="Times New Roman" w:hAnsi="Arial" w:cs="Arial"/>
          <w:sz w:val="24"/>
          <w:szCs w:val="24"/>
        </w:rPr>
        <w:t xml:space="preserve"> Zakon o predškolskom odgoju i obrazovanju.</w:t>
      </w:r>
    </w:p>
    <w:p w:rsidR="00D60199" w:rsidRPr="009D5BA3" w:rsidRDefault="00D60199" w:rsidP="00D60199">
      <w:pPr>
        <w:spacing w:after="0" w:line="240" w:lineRule="auto"/>
        <w:jc w:val="both"/>
        <w:rPr>
          <w:rFonts w:ascii="Arial" w:eastAsia="Calibri" w:hAnsi="Arial" w:cs="Arial"/>
        </w:rPr>
      </w:pPr>
      <w:r w:rsidRPr="009D5BA3">
        <w:rPr>
          <w:rFonts w:ascii="Arial" w:eastAsia="Calibri" w:hAnsi="Arial" w:cs="Arial"/>
          <w:b/>
        </w:rPr>
        <w:t>Opis:</w:t>
      </w:r>
      <w:r w:rsidRPr="009D5BA3">
        <w:rPr>
          <w:rFonts w:ascii="Arial" w:eastAsia="Calibri" w:hAnsi="Arial" w:cs="Arial"/>
        </w:rPr>
        <w:t xml:space="preserve"> </w:t>
      </w:r>
      <w:r w:rsidRPr="009D5BA3">
        <w:rPr>
          <w:rFonts w:ascii="Arial" w:eastAsia="Calibri" w:hAnsi="Arial" w:cs="Arial"/>
          <w:bCs/>
          <w:sz w:val="24"/>
          <w:szCs w:val="24"/>
          <w:lang w:eastAsia="hr-HR"/>
        </w:rPr>
        <w:t>planirani iznos iz gradskog proračuna namijenjen je za zamjenu dotrajale i nefunkcionalne opreme koju je potrebno obnoviti, a odnosi se na nabavu šest klima uređaja  za prostorije u kojima borave djeca i opremu za dječju dvoranu</w:t>
      </w:r>
    </w:p>
    <w:p w:rsidR="00D60199" w:rsidRPr="009D5BA3" w:rsidRDefault="00D60199" w:rsidP="00D60199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Times New Roman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Opći cilj: </w:t>
      </w:r>
      <w:r w:rsidRPr="009D5BA3">
        <w:rPr>
          <w:rFonts w:ascii="Arial" w:eastAsia="Calibri" w:hAnsi="Arial" w:cs="Arial"/>
          <w:sz w:val="24"/>
          <w:szCs w:val="24"/>
        </w:rPr>
        <w:t>osiguravanje uvjeta rada u ustanovi.</w:t>
      </w:r>
    </w:p>
    <w:p w:rsidR="003802CF" w:rsidRDefault="00D60199" w:rsidP="00F4268D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  <w:r w:rsidRPr="009D5BA3">
        <w:rPr>
          <w:rFonts w:ascii="Arial" w:eastAsia="Calibri" w:hAnsi="Arial" w:cs="Arial"/>
          <w:b/>
          <w:sz w:val="24"/>
          <w:szCs w:val="24"/>
        </w:rPr>
        <w:t xml:space="preserve">Pokazatelj uspješnosti: </w:t>
      </w:r>
      <w:r w:rsidRPr="009D5BA3">
        <w:rPr>
          <w:rFonts w:ascii="Arial" w:eastAsia="Calibri" w:hAnsi="Arial" w:cs="Arial"/>
          <w:sz w:val="24"/>
          <w:szCs w:val="24"/>
        </w:rPr>
        <w:t>nabavljena planirana oprema.</w:t>
      </w:r>
    </w:p>
    <w:p w:rsidR="00AA706A" w:rsidRDefault="00AA706A" w:rsidP="00F4268D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</w:p>
    <w:p w:rsidR="00AA706A" w:rsidRDefault="00AA706A" w:rsidP="00F4268D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</w:p>
    <w:p w:rsidR="00AA706A" w:rsidRDefault="00AA706A" w:rsidP="00F4268D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</w:p>
    <w:p w:rsidR="00F4268D" w:rsidRDefault="00F4268D" w:rsidP="00F4268D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</w:p>
    <w:p w:rsidR="00F4268D" w:rsidRDefault="00F4268D" w:rsidP="00F4268D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</w:p>
    <w:p w:rsidR="00F4268D" w:rsidRDefault="00F4268D" w:rsidP="00F4268D">
      <w:pPr>
        <w:autoSpaceDE w:val="0"/>
        <w:autoSpaceDN w:val="0"/>
        <w:adjustRightInd w:val="0"/>
        <w:spacing w:after="0" w:line="240" w:lineRule="auto"/>
        <w:ind w:right="-483"/>
        <w:jc w:val="both"/>
        <w:rPr>
          <w:rFonts w:ascii="Arial" w:eastAsia="Calibri" w:hAnsi="Arial" w:cs="Arial"/>
          <w:sz w:val="24"/>
          <w:szCs w:val="24"/>
        </w:rPr>
      </w:pPr>
    </w:p>
    <w:p w:rsidR="00F4268D" w:rsidRDefault="00F4268D" w:rsidP="00F4268D">
      <w:pPr>
        <w:autoSpaceDE w:val="0"/>
        <w:autoSpaceDN w:val="0"/>
        <w:adjustRightInd w:val="0"/>
        <w:spacing w:after="0" w:line="240" w:lineRule="auto"/>
        <w:ind w:right="-483"/>
        <w:jc w:val="both"/>
      </w:pPr>
    </w:p>
    <w:p w:rsidR="00F4268D" w:rsidRDefault="00F4268D">
      <w:r>
        <w:t>U Rovinju,</w:t>
      </w:r>
      <w:r w:rsidR="00245095">
        <w:t xml:space="preserve"> </w:t>
      </w:r>
      <w:r w:rsidR="00AD5071">
        <w:t>11</w:t>
      </w:r>
      <w:r w:rsidR="00245095">
        <w:t>.</w:t>
      </w:r>
      <w:r w:rsidR="00AD5071">
        <w:t>11</w:t>
      </w:r>
      <w:bookmarkStart w:id="0" w:name="_GoBack"/>
      <w:bookmarkEnd w:id="0"/>
      <w:r w:rsidR="00245095">
        <w:t>.2022.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4268D" w:rsidRDefault="00F426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Susanna</w:t>
      </w:r>
      <w:proofErr w:type="spellEnd"/>
      <w:r>
        <w:t xml:space="preserve"> </w:t>
      </w:r>
      <w:proofErr w:type="spellStart"/>
      <w:r>
        <w:t>Godena</w:t>
      </w:r>
      <w:proofErr w:type="spellEnd"/>
      <w:r>
        <w:tab/>
      </w:r>
    </w:p>
    <w:sectPr w:rsidR="00F4268D" w:rsidSect="009D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99"/>
    <w:rsid w:val="000453FE"/>
    <w:rsid w:val="00156E20"/>
    <w:rsid w:val="001B4AE7"/>
    <w:rsid w:val="00200A95"/>
    <w:rsid w:val="00201E84"/>
    <w:rsid w:val="00245095"/>
    <w:rsid w:val="00287276"/>
    <w:rsid w:val="002C2E12"/>
    <w:rsid w:val="003802CF"/>
    <w:rsid w:val="003B34BC"/>
    <w:rsid w:val="005C5A49"/>
    <w:rsid w:val="0060523D"/>
    <w:rsid w:val="0066104A"/>
    <w:rsid w:val="00662C4E"/>
    <w:rsid w:val="006D05DA"/>
    <w:rsid w:val="00707179"/>
    <w:rsid w:val="007118FC"/>
    <w:rsid w:val="007C44AF"/>
    <w:rsid w:val="008B174D"/>
    <w:rsid w:val="008E17B4"/>
    <w:rsid w:val="00921D27"/>
    <w:rsid w:val="0096465A"/>
    <w:rsid w:val="009D2180"/>
    <w:rsid w:val="009D4D1E"/>
    <w:rsid w:val="00AA706A"/>
    <w:rsid w:val="00AD5071"/>
    <w:rsid w:val="00B04F6B"/>
    <w:rsid w:val="00B948C1"/>
    <w:rsid w:val="00BE5713"/>
    <w:rsid w:val="00CE6C70"/>
    <w:rsid w:val="00D22F95"/>
    <w:rsid w:val="00D245C6"/>
    <w:rsid w:val="00D60199"/>
    <w:rsid w:val="00D85BE2"/>
    <w:rsid w:val="00DC0758"/>
    <w:rsid w:val="00E063EB"/>
    <w:rsid w:val="00E22BE1"/>
    <w:rsid w:val="00E90EB0"/>
    <w:rsid w:val="00F07130"/>
    <w:rsid w:val="00F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98DB"/>
  <w15:docId w15:val="{8F4F946F-3C56-41F6-8186-CE83A97C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.</cp:lastModifiedBy>
  <cp:revision>6</cp:revision>
  <cp:lastPrinted>2022-11-14T07:23:00Z</cp:lastPrinted>
  <dcterms:created xsi:type="dcterms:W3CDTF">2022-11-09T07:57:00Z</dcterms:created>
  <dcterms:modified xsi:type="dcterms:W3CDTF">2022-11-14T07:24:00Z</dcterms:modified>
</cp:coreProperties>
</file>